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jc w:val="center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Оферта интернет-магазина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http://mustang-professional.ru</w:t>
      </w:r>
      <w:r>
        <w:rPr>
          <w:rFonts w:ascii="Times New Roman" w:hAnsi="Times New Roman"/>
          <w:b/>
          <w:color w:val="4F81BD"/>
          <w:sz w:val="28"/>
          <w:szCs w:val="28"/>
        </w:rPr>
      </w:r>
      <w:r>
        <w:rPr>
          <w:rFonts w:ascii="Times New Roman" w:hAnsi="Times New Roman"/>
          <w:b/>
          <w:color w:val="4F81BD"/>
          <w:sz w:val="28"/>
          <w:szCs w:val="28"/>
        </w:rPr>
      </w:r>
      <w:r/>
    </w:p>
    <w:p>
      <w:pPr>
        <w:pStyle w:val="607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pStyle w:val="616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Предмет оферты.</w:t>
      </w:r>
      <w:r/>
    </w:p>
    <w:p>
      <w:pPr>
        <w:pStyle w:val="615"/>
        <w:numPr>
          <w:ilvl w:val="1"/>
          <w:numId w:val="2"/>
        </w:numPr>
        <w:contextualSpacing w:val="0"/>
        <w:ind w:left="0"/>
        <w:jc w:val="both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Индивидуальный предприниматель Селянин Александр Александрович (</w:t>
      </w:r>
      <w:r>
        <w:rPr>
          <w:rFonts w:ascii="Times New Roman" w:hAnsi="Times New Roman"/>
          <w:b/>
        </w:rPr>
        <w:t xml:space="preserve">ИНН</w:t>
      </w:r>
      <w:r>
        <w:rPr>
          <w:rFonts w:ascii="Times New Roman" w:hAnsi="Times New Roman"/>
        </w:rPr>
        <w:t xml:space="preserve"> 691400216088</w:t>
        <w:br w:type="textWrapping" w:clear="all"/>
      </w:r>
      <w:r>
        <w:rPr>
          <w:rFonts w:ascii="Times New Roman" w:hAnsi="Times New Roman"/>
          <w:b/>
        </w:rPr>
        <w:t xml:space="preserve">ОГРНИП</w:t>
      </w:r>
      <w:r>
        <w:rPr>
          <w:rFonts w:ascii="Times New Roman" w:hAnsi="Times New Roman"/>
        </w:rPr>
        <w:t xml:space="preserve"> 312691426200032</w:t>
      </w:r>
      <w:r>
        <w:rPr>
          <w:rFonts w:ascii="Times New Roman" w:hAnsi="Times New Roman"/>
        </w:rPr>
        <w:t xml:space="preserve">), именуемый </w:t>
      </w:r>
      <w:r>
        <w:rPr>
          <w:rFonts w:ascii="Times New Roman" w:hAnsi="Times New Roman"/>
        </w:rPr>
        <w:t xml:space="preserve">ПРОДАВЕЦ, обязуется передать в собственность ПОКУПАТЕЛЮ, а ПОКУПАТЕЛЬ обязуется оплатить и принять заказанные в интернет-магазине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товары (далее ТОВАР).</w:t>
      </w:r>
      <w:r/>
    </w:p>
    <w:p>
      <w:pPr>
        <w:pStyle w:val="616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Момент заключения договора.</w:t>
      </w:r>
      <w:r/>
    </w:p>
    <w:p>
      <w:pPr>
        <w:pStyle w:val="615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Текст Договора является публичной офертой в соответствии со статьей 435 и частью 2 статьи 437 Гражданского кодекса РФ.</w:t>
      </w:r>
      <w:r/>
    </w:p>
    <w:p>
      <w:pPr>
        <w:pStyle w:val="615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Факт оформления ЗАКАЗА ТОВАРА у ПРОДАВЦА как самостоятельно, так и через оператора, является безоговорочным принятием условий оферты. ПОКУПАТЕЛЬ рассматривается как лицо, вступившее </w:t>
      </w:r>
      <w:r>
        <w:rPr>
          <w:rFonts w:ascii="Times New Roman" w:hAnsi="Times New Roman"/>
        </w:rPr>
        <w:t xml:space="preserve">с Продавцом</w:t>
      </w:r>
      <w:r>
        <w:rPr>
          <w:rFonts w:ascii="Times New Roman" w:hAnsi="Times New Roman"/>
        </w:rPr>
        <w:t xml:space="preserve"> в договорные отношения на условиях оферты.</w:t>
      </w:r>
      <w:r/>
    </w:p>
    <w:p>
      <w:pPr>
        <w:pStyle w:val="615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Оформление ЗАКАЗА и расчета осуществляется путем </w:t>
      </w:r>
      <w:r>
        <w:rPr>
          <w:rFonts w:ascii="Times New Roman" w:hAnsi="Times New Roman"/>
        </w:rPr>
        <w:t xml:space="preserve">оформления </w:t>
      </w:r>
      <w:r>
        <w:rPr>
          <w:rFonts w:ascii="Times New Roman" w:hAnsi="Times New Roman"/>
        </w:rPr>
        <w:t xml:space="preserve">заказа ПОКУПАТЕЛЕМ в интернет-магазине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Цена ТОВАРА.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Цены в интернет-магазине указаны в валюте страны покупателя за единицу ТОВАРА.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Тарифы на оказание услуг</w:t>
      </w:r>
      <w:r>
        <w:rPr>
          <w:rFonts w:ascii="Times New Roman" w:hAnsi="Times New Roman"/>
        </w:rPr>
        <w:t xml:space="preserve"> по доставке, разгрузке, подъему</w:t>
      </w:r>
      <w:r>
        <w:rPr>
          <w:rFonts w:ascii="Times New Roman" w:hAnsi="Times New Roman"/>
        </w:rPr>
        <w:t xml:space="preserve"> и сборке ТОВАРА указаны в интернет-магазине на каждый ТОВАР в з</w:t>
      </w:r>
      <w:r>
        <w:rPr>
          <w:rFonts w:ascii="Times New Roman" w:hAnsi="Times New Roman"/>
        </w:rPr>
        <w:t xml:space="preserve">ависимости от его характеристик</w:t>
      </w:r>
      <w:r>
        <w:rPr>
          <w:rFonts w:ascii="Times New Roman" w:hAnsi="Times New Roman"/>
        </w:rPr>
        <w:t xml:space="preserve">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 формируется Покупателем самостоятельно путем выбора товара из ассортимента магазина, либо с помощью оператора. 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Общая сумма ЗАКАЗА, которая, по желанию покупателя,</w:t>
      </w:r>
      <w:r>
        <w:rPr>
          <w:rFonts w:ascii="Times New Roman" w:hAnsi="Times New Roman"/>
        </w:rPr>
        <w:t xml:space="preserve"> может включать платную доставку и сборку ТОВАРА, указывается в разделе «Корзина» в строке «Итого».</w:t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Оплата ТОВАРА.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наличной форме оплаты ПОКУПАТЕЛЬ обязан уплатить ПРОДАВЦУ цену ТОВАРА</w:t>
      </w:r>
      <w:r>
        <w:rPr>
          <w:rFonts w:ascii="Times New Roman" w:hAnsi="Times New Roman"/>
        </w:rPr>
        <w:t xml:space="preserve"> (Заказа)</w:t>
      </w:r>
      <w:r>
        <w:rPr>
          <w:rFonts w:ascii="Times New Roman" w:hAnsi="Times New Roman"/>
        </w:rPr>
        <w:t xml:space="preserve"> в момент его передачи, а ПРОДАВЕЦ обязан предоставить ПОКУПАТЕЛЮ кассовый или товарный чек, или иной документ, подтверждающий оплату ТОВАРА.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безналичной форме оплаты обязанность ПОКУПАТЕЛЯ по уплате цены ТОВАРА</w:t>
      </w:r>
      <w:r>
        <w:rPr>
          <w:rFonts w:ascii="Times New Roman" w:hAnsi="Times New Roman"/>
        </w:rPr>
        <w:t xml:space="preserve"> (Заказа)</w:t>
      </w:r>
      <w:r>
        <w:rPr>
          <w:rFonts w:ascii="Times New Roman" w:hAnsi="Times New Roman"/>
        </w:rPr>
        <w:t xml:space="preserve"> считается исполненной с момента </w:t>
      </w:r>
      <w:r>
        <w:rPr>
          <w:rFonts w:ascii="Times New Roman" w:hAnsi="Times New Roman"/>
        </w:rPr>
        <w:t xml:space="preserve">списания</w:t>
      </w:r>
      <w:r>
        <w:rPr>
          <w:rFonts w:ascii="Times New Roman" w:hAnsi="Times New Roman"/>
        </w:rPr>
        <w:t xml:space="preserve"> денежных средств в размере 100% (ста процентов) предоплаты </w:t>
      </w:r>
      <w:r>
        <w:rPr>
          <w:rFonts w:ascii="Times New Roman" w:hAnsi="Times New Roman"/>
        </w:rPr>
        <w:t xml:space="preserve">с расчетного счета ПОКУПАТЕЛЯ в банке</w:t>
      </w:r>
      <w:r>
        <w:rPr>
          <w:rFonts w:ascii="Times New Roman" w:hAnsi="Times New Roman"/>
        </w:rPr>
        <w:t xml:space="preserve">, кредитной организации, оказывающей в соответствии с действующим законодательством Российской Федерации платежные услуги населению, в том числе с использованием электронных денежных средств</w:t>
      </w:r>
      <w:r>
        <w:rPr>
          <w:rFonts w:ascii="Times New Roman" w:hAnsi="Times New Roman"/>
        </w:rPr>
        <w:t xml:space="preserve">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безналичной форме оп</w:t>
      </w:r>
      <w:r>
        <w:rPr>
          <w:rFonts w:ascii="Times New Roman" w:hAnsi="Times New Roman"/>
        </w:rPr>
        <w:t xml:space="preserve">латы просрочка уплаты ПОКУПАТЕЛЕМ цены ТОВАРА на срок свыше 5 (пяти) дней является существенным нарушением настоящего договора. В этом случае ПРОДАВЕЦ вправе в одностороннем порядке отказаться от исполнения договора, уведомив об этом ПОКУПАТЕЛЯ.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ТОВАРЫ поставляются ПОКУПАТЕЛЮ по ценам, наименованию, в количестве, соответствующ</w:t>
      </w:r>
      <w:r>
        <w:rPr>
          <w:rFonts w:ascii="Times New Roman" w:hAnsi="Times New Roman"/>
        </w:rPr>
        <w:t xml:space="preserve">и</w:t>
      </w:r>
      <w:r>
        <w:rPr>
          <w:rFonts w:ascii="Times New Roman" w:hAnsi="Times New Roman"/>
        </w:rPr>
        <w:t xml:space="preserve">м </w:t>
      </w:r>
      <w:r>
        <w:rPr>
          <w:rFonts w:ascii="Times New Roman" w:hAnsi="Times New Roman"/>
        </w:rPr>
        <w:t xml:space="preserve">Заказу и </w:t>
      </w:r>
      <w:r>
        <w:rPr>
          <w:rFonts w:ascii="Times New Roman" w:hAnsi="Times New Roman"/>
        </w:rPr>
        <w:t xml:space="preserve">счету, оплаченному ПОКУПАТЕЛЕМ.</w:t>
      </w:r>
      <w:r/>
    </w:p>
    <w:p>
      <w:pPr>
        <w:pStyle w:val="616"/>
        <w:numPr>
          <w:ilvl w:val="0"/>
          <w:numId w:val="5"/>
        </w:numPr>
        <w:jc w:val="center"/>
        <w:spacing w:line="276" w:lineRule="auto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Доставка ТОВАРА.</w:t>
      </w:r>
      <w:r>
        <w:rPr>
          <w:rFonts w:ascii="Times New Roman" w:hAnsi="Times New Roman"/>
          <w:b/>
          <w:color w:val="4F81BD"/>
          <w:sz w:val="28"/>
          <w:szCs w:val="28"/>
        </w:rPr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Доставка ТОВАРА ПОКУПАТЕЛЮ осуществляется </w:t>
      </w:r>
      <w:r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 xml:space="preserve">адресу и в сроки, согласованные ПОКУПАТЕЛЕМ и менеджером ПРОДАВЦА при оформлении ЗАКАЗА, либо ПОКУПАТЕЛЬ самостоятельно забирает товар со склада ПРОДАВЦА по адресу, указанному в п. 10 </w:t>
      </w:r>
      <w:r>
        <w:rPr>
          <w:rFonts w:ascii="Times New Roman" w:hAnsi="Times New Roman"/>
        </w:rPr>
        <w:t xml:space="preserve">(Реквизиты магазина) настоящего ДОГОВОРА.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Точная стоимость доставки ТОВАРА определяется менеджером ПРОДАВЦА при оформлении заказа и не может быть изменена после согласования с ПОКУПАТЕЛЕМ.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Неявка ПОКУПАТЕЛЯ или не совершение иных необходимых действий для принятия ТОВАРА могут рассматриваться ПРОДАВЦОМ в качестве отказа ПОКУПАТЕЛЯ от исполнения условий заключенного договора.</w:t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Гарантии на 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ТОВАР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.</w:t>
      </w:r>
      <w:r/>
    </w:p>
    <w:p>
      <w:pPr>
        <w:pStyle w:val="615"/>
        <w:numPr>
          <w:ilvl w:val="1"/>
          <w:numId w:val="5"/>
        </w:numPr>
        <w:contextualSpacing w:val="0"/>
        <w:ind w:left="0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весь товар, продающийся</w:t>
      </w:r>
      <w:r>
        <w:rPr>
          <w:rFonts w:ascii="Times New Roman" w:hAnsi="Times New Roman"/>
        </w:rPr>
        <w:t xml:space="preserve"> в Интернет-магазине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имеются все необходимые сертификаты качества и сан</w:t>
      </w:r>
      <w:r>
        <w:rPr>
          <w:rFonts w:ascii="Times New Roman" w:hAnsi="Times New Roman"/>
        </w:rPr>
        <w:t xml:space="preserve">итарно-гигиенические заключения, </w:t>
      </w:r>
      <w:r>
        <w:rPr>
          <w:rFonts w:ascii="Times New Roman" w:hAnsi="Times New Roman"/>
        </w:rPr>
        <w:t xml:space="preserve">если их наличие обусловлено Законодательством Российской Федерации.</w:t>
      </w:r>
      <w:r>
        <w:rPr>
          <w:rFonts w:ascii="Times New Roman" w:hAnsi="Times New Roman"/>
        </w:rPr>
      </w:r>
      <w:r/>
    </w:p>
    <w:p>
      <w:pPr>
        <w:pStyle w:val="615"/>
        <w:numPr>
          <w:ilvl w:val="1"/>
          <w:numId w:val="5"/>
        </w:numPr>
        <w:contextualSpacing w:val="0"/>
        <w:ind w:left="0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Гарантийный срок эксплуатации на ТОВАР устанавливает производитель. Срок гарантии указывается в гарантийном талоне.</w:t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Права и обязанности сторон.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обязуется: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 заключения договора предостав</w:t>
      </w:r>
      <w:r>
        <w:rPr>
          <w:rFonts w:ascii="Times New Roman" w:hAnsi="Times New Roman"/>
        </w:rPr>
        <w:t xml:space="preserve">ить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ПОКУПАТЕЛЮ</w:t>
      </w:r>
      <w:r>
        <w:rPr>
          <w:rFonts w:ascii="Times New Roman" w:hAnsi="Times New Roman"/>
        </w:rPr>
        <w:t xml:space="preserve"> информаци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об основных потребительских свойствах </w:t>
      </w:r>
      <w:r>
        <w:rPr>
          <w:rFonts w:ascii="Times New Roman" w:hAnsi="Times New Roman"/>
        </w:rPr>
        <w:t xml:space="preserve">ТОВАРА</w:t>
      </w:r>
      <w:r>
        <w:rPr>
          <w:rFonts w:ascii="Times New Roman" w:hAnsi="Times New Roman"/>
        </w:rPr>
        <w:t xml:space="preserve">, об адресе (месте нахождения) </w:t>
      </w:r>
      <w:r>
        <w:rPr>
          <w:rFonts w:ascii="Times New Roman" w:hAnsi="Times New Roman"/>
        </w:rPr>
        <w:t xml:space="preserve">ПРОДАВЦА</w:t>
      </w:r>
      <w:r>
        <w:rPr>
          <w:rFonts w:ascii="Times New Roman" w:hAnsi="Times New Roman"/>
        </w:rPr>
        <w:t xml:space="preserve">, о месте изготовления </w:t>
      </w:r>
      <w:r>
        <w:rPr>
          <w:rFonts w:ascii="Times New Roman" w:hAnsi="Times New Roman"/>
        </w:rPr>
        <w:t xml:space="preserve">ТОВАРА</w:t>
      </w:r>
      <w:r>
        <w:rPr>
          <w:rFonts w:ascii="Times New Roman" w:hAnsi="Times New Roman"/>
        </w:rPr>
        <w:t xml:space="preserve">, о полном фирменном наименовании </w:t>
      </w:r>
      <w:r>
        <w:rPr>
          <w:rFonts w:ascii="Times New Roman" w:hAnsi="Times New Roman"/>
        </w:rPr>
        <w:t xml:space="preserve">ПРОДАВЦА</w:t>
      </w:r>
      <w:r>
        <w:rPr>
          <w:rFonts w:ascii="Times New Roman" w:hAnsi="Times New Roman"/>
        </w:rPr>
        <w:t xml:space="preserve">, о цене и об условиях приобретения </w:t>
      </w:r>
      <w:r>
        <w:rPr>
          <w:rFonts w:ascii="Times New Roman" w:hAnsi="Times New Roman"/>
          <w:caps/>
        </w:rPr>
        <w:t xml:space="preserve">товара</w:t>
      </w:r>
      <w:r>
        <w:rPr>
          <w:rFonts w:ascii="Times New Roman" w:hAnsi="Times New Roman"/>
        </w:rPr>
        <w:t xml:space="preserve">, о его доставке, сроке службы, сроке годности и гарантийном сроке, о порядке оплаты </w:t>
      </w:r>
      <w:r>
        <w:rPr>
          <w:rFonts w:ascii="Times New Roman" w:hAnsi="Times New Roman"/>
          <w:caps/>
        </w:rPr>
        <w:t xml:space="preserve">товара</w:t>
      </w:r>
      <w:r>
        <w:rPr>
          <w:rFonts w:ascii="Times New Roman" w:hAnsi="Times New Roman"/>
        </w:rPr>
        <w:t xml:space="preserve">, а также о сроке, в течение которого действует предложение о заключении </w:t>
      </w:r>
      <w:r>
        <w:rPr>
          <w:rFonts w:ascii="Times New Roman" w:hAnsi="Times New Roman"/>
        </w:rPr>
        <w:t xml:space="preserve">Д</w:t>
      </w:r>
      <w:r>
        <w:rPr>
          <w:rFonts w:ascii="Times New Roman" w:hAnsi="Times New Roman"/>
        </w:rPr>
        <w:t xml:space="preserve">оговора</w:t>
      </w:r>
      <w:r>
        <w:rPr>
          <w:rFonts w:ascii="Times New Roman" w:hAnsi="Times New Roman"/>
        </w:rPr>
        <w:t xml:space="preserve">.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разглашать любую частную информацию ПОКУПАТЕЛЯ и не предоставлять доступ к этой информации третьим лицам, за исключением случаев, предусмотренных Российским законодательством.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Предоставить ПОКУПАТЕЛЮ возможность получения бесплатных телефонных консультаций по телефонам, указанным на сайте магазина (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</w:instrText>
      </w:r>
      <w:r>
        <w:rPr>
          <w:rFonts w:ascii="Times New Roman" w:hAnsi="Times New Roman"/>
        </w:rPr>
        <w:instrText xml:space="preserve">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 Объем консультаций ограничивается конкретными вопросами, связанными с </w:t>
      </w:r>
      <w:r>
        <w:rPr>
          <w:rFonts w:ascii="Times New Roman" w:hAnsi="Times New Roman"/>
        </w:rPr>
        <w:t xml:space="preserve">формированием и выполнением</w:t>
      </w:r>
      <w:r>
        <w:rPr>
          <w:rFonts w:ascii="Times New Roman" w:hAnsi="Times New Roman"/>
        </w:rPr>
        <w:t xml:space="preserve"> ЗАКАЗА.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оставляет за собой право изменять условия Оферты</w:t>
      </w:r>
      <w:r>
        <w:rPr>
          <w:rFonts w:ascii="Times New Roman" w:hAnsi="Times New Roman"/>
        </w:rPr>
        <w:t xml:space="preserve"> в одностороннем порядке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 Актуальная редакция Оферты размещена на сайте по адресу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/>
      <w:r>
        <w:rPr>
          <w:rFonts w:ascii="Times New Roman" w:hAnsi="Times New Roman"/>
        </w:rPr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</w:t>
      </w:r>
      <w:r>
        <w:rPr>
          <w:rFonts w:ascii="Times New Roman" w:hAnsi="Times New Roman"/>
        </w:rPr>
        <w:t xml:space="preserve">редостав</w:t>
      </w:r>
      <w:r>
        <w:rPr>
          <w:rFonts w:ascii="Times New Roman" w:hAnsi="Times New Roman"/>
        </w:rPr>
        <w:t xml:space="preserve">ить</w:t>
      </w:r>
      <w:r>
        <w:rPr>
          <w:rFonts w:ascii="Times New Roman" w:hAnsi="Times New Roman"/>
        </w:rPr>
        <w:t xml:space="preserve"> Потребителю в момент доставки товара в письменной форме информаци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о товаре, предусмотренн</w:t>
      </w:r>
      <w:r>
        <w:rPr>
          <w:rFonts w:ascii="Times New Roman" w:hAnsi="Times New Roman"/>
        </w:rPr>
        <w:t xml:space="preserve">ую</w:t>
      </w:r>
      <w:r>
        <w:rPr>
          <w:rFonts w:ascii="Times New Roman" w:hAnsi="Times New Roman"/>
        </w:rPr>
        <w:t xml:space="preserve"> статьей 10 </w:t>
      </w:r>
      <w:r>
        <w:rPr>
          <w:rFonts w:ascii="Times New Roman" w:hAnsi="Times New Roman"/>
        </w:rPr>
        <w:t xml:space="preserve">Федерального з</w:t>
      </w:r>
      <w:r>
        <w:rPr>
          <w:rFonts w:ascii="Times New Roman" w:hAnsi="Times New Roman"/>
        </w:rPr>
        <w:t xml:space="preserve">акона</w:t>
      </w:r>
      <w:r>
        <w:rPr>
          <w:rFonts w:ascii="Times New Roman" w:hAnsi="Times New Roman"/>
        </w:rPr>
        <w:t xml:space="preserve"> «О защите прав потребителей»</w:t>
      </w:r>
      <w:r>
        <w:rPr>
          <w:rFonts w:ascii="Times New Roman" w:hAnsi="Times New Roman"/>
        </w:rPr>
        <w:t xml:space="preserve">, а также предусмотренн</w:t>
      </w:r>
      <w:r>
        <w:rPr>
          <w:rFonts w:ascii="Times New Roman" w:hAnsi="Times New Roman"/>
        </w:rPr>
        <w:t xml:space="preserve">ую</w:t>
      </w:r>
      <w:r>
        <w:rPr>
          <w:rFonts w:ascii="Times New Roman" w:hAnsi="Times New Roman"/>
        </w:rPr>
        <w:t xml:space="preserve"> пунктом </w:t>
      </w:r>
      <w:r>
        <w:rPr>
          <w:rFonts w:ascii="Times New Roman" w:hAnsi="Times New Roman"/>
        </w:rPr>
        <w:t xml:space="preserve">10</w:t>
      </w:r>
      <w:r>
        <w:rPr>
          <w:rFonts w:ascii="Times New Roman" w:hAnsi="Times New Roman"/>
        </w:rPr>
        <w:t xml:space="preserve"> настояще</w:t>
      </w:r>
      <w:r>
        <w:rPr>
          <w:rFonts w:ascii="Times New Roman" w:hAnsi="Times New Roman"/>
        </w:rPr>
        <w:t xml:space="preserve">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Договора</w:t>
      </w:r>
      <w:r>
        <w:rPr>
          <w:rFonts w:ascii="Times New Roman" w:hAnsi="Times New Roman"/>
        </w:rPr>
        <w:t xml:space="preserve"> информаци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о порядке и сроках возврата товара.</w:t>
      </w:r>
      <w:r>
        <w:rPr>
          <w:rFonts w:ascii="Times New Roman" w:hAnsi="Times New Roman"/>
        </w:rPr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ПОКУПАТЕЛЬ обязуется: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 момента заключения Договора ознакомиться с содержанием оферты, условиями оплаты и доставки на сайте магазина (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).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Предоставлять достоверную информацию о себе (ФИО, контактные телефоны, адрес электронной почты) и реквизиты для доставки ТОВАРА.</w:t>
      </w:r>
      <w:r/>
    </w:p>
    <w:p>
      <w:pPr>
        <w:pStyle w:val="615"/>
        <w:numPr>
          <w:ilvl w:val="2"/>
          <w:numId w:val="5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Принять и оплатить ТОВАР в указанные в настоящем ДОГОВОРЕ сроки.</w:t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Ответственность сторон и разрешение споров.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Стороны несут ответственность за неисполнение или ненадлежащее исполнение условий ДОГОВОРА в порядке, предусмотренном настоящим ДОГОВОРОМ и действующим законодательством РФ.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не несет ответственности за доставку ЗАКАЗА, если ПОКУПАТЕЛЕМ указан неправильный адрес доставки.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не несет ответственности, если ожидания ПОКУПАТЕЛЯ о потребительских свойствах ТОВАРА оказались не оправданы.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не несет ответственности за частичное или полное неисполнение обязательств по доставке ТОВАРА, если они являются следствием форс-мажорных обстоятельств.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Все споры и разногласия, возникающие при исполнении СТОРОНАМИ обязательств по настоящему Договору, решаются путем переговоров. В случае невозможности их устранения, СТОРОНЫ имеют право обратиться за судебной защитой своих интересов.</w:t>
      </w:r>
      <w:r>
        <w:rPr>
          <w:rFonts w:ascii="Times New Roman" w:hAnsi="Times New Roman"/>
        </w:rPr>
        <w:t xml:space="preserve"> Претензионный досудебный порядок разрешения споров обязателен для сторон договора, срок рассмотрения претензии – 10 дней.</w:t>
      </w:r>
      <w:r>
        <w:rPr>
          <w:rFonts w:ascii="Times New Roman" w:hAnsi="Times New Roman"/>
        </w:rPr>
      </w:r>
      <w:r/>
    </w:p>
    <w:p>
      <w:pPr>
        <w:pStyle w:val="616"/>
        <w:numPr>
          <w:ilvl w:val="0"/>
          <w:numId w:val="5"/>
        </w:numPr>
        <w:ind w:left="714" w:hanging="357"/>
        <w:jc w:val="center"/>
        <w:keepNext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Возврат и обмен товара.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Требование ПОК</w:t>
      </w:r>
      <w:r>
        <w:rPr>
          <w:rFonts w:ascii="Times New Roman" w:hAnsi="Times New Roman"/>
        </w:rPr>
        <w:t xml:space="preserve">УПАТЕЛЯ об обмене либо о возврате ТОВАРА подлежит удовлетворению, если ТОВАР не был в употреблении, сохранены его потребительские свойства, сохранена и не нарушена упаковка, сохранены документы, подтверждающие факт покупки этого ТОВАРА в интернет-магазине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такого требования составляет </w:t>
      </w:r>
      <w:r>
        <w:rPr>
          <w:rFonts w:ascii="Times New Roman" w:hAnsi="Times New Roman"/>
        </w:rPr>
        <w:t xml:space="preserve">7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 xml:space="preserve">семь</w:t>
      </w:r>
      <w:r>
        <w:rPr>
          <w:rFonts w:ascii="Times New Roman" w:hAnsi="Times New Roman"/>
        </w:rPr>
        <w:t xml:space="preserve">) дней с момента передачи ТОВАРА ПОКУПАТЕЛЮ</w:t>
      </w:r>
      <w:r>
        <w:rPr>
          <w:rFonts w:ascii="Times New Roman" w:hAnsi="Times New Roman"/>
        </w:rPr>
        <w:t xml:space="preserve">, либо в любое время до передачи ТОВАРА ПОКУПАТЕЛЮ</w:t>
      </w:r>
      <w:r>
        <w:rPr>
          <w:rFonts w:ascii="Times New Roman" w:hAnsi="Times New Roman"/>
        </w:rPr>
        <w:t xml:space="preserve">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ПОКУПАТЕЛЬ компенсирует ПРОДАВЦУ транспортные расходы, понесенные в связи с организацией обмена или возврата ТОВАРА.</w:t>
      </w:r>
      <w:r>
        <w:rPr>
          <w:rFonts w:ascii="Times New Roman" w:hAnsi="Times New Roman"/>
        </w:rPr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Форс-мажорные обстоятельства.</w:t>
      </w:r>
      <w:r/>
    </w:p>
    <w:p>
      <w:pPr>
        <w:pStyle w:val="615"/>
        <w:numPr>
          <w:ilvl w:val="1"/>
          <w:numId w:val="5"/>
        </w:numPr>
        <w:contextualSpacing w:val="0"/>
        <w:ind w:left="0"/>
        <w:jc w:val="both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Стороны освобождаются от ответственнос</w:t>
      </w:r>
      <w:r>
        <w:rPr>
          <w:rFonts w:ascii="Times New Roman" w:hAnsi="Times New Roman"/>
        </w:rPr>
        <w:t xml:space="preserve">ти за неисполнение или ненадлежащее исполнение обязательств по Договору на время действия непреодолимой силы. Под непреодолимой силой понимаются чрезвычайные и непреодолимые при данных условиях обстоятельства, препятствующие исполнению своих обязательств С</w:t>
      </w:r>
      <w:r>
        <w:rPr>
          <w:rFonts w:ascii="Times New Roman" w:hAnsi="Times New Roman"/>
        </w:rPr>
        <w:t xml:space="preserve">ТОРОНАМИ по настоящему Договору. К ним относятся стихийные явления (землетрясения, наводнения и т. п.), обстоятельства общественной жизни (военные действия, чрезвычайные положения, крупнейшие забастовки, эпидемии и т. п.), запретительные меры государственн</w:t>
      </w:r>
      <w:r>
        <w:rPr>
          <w:rFonts w:ascii="Times New Roman" w:hAnsi="Times New Roman"/>
        </w:rPr>
        <w:t xml:space="preserve">ых органов (запрещение перевозок, валютные ограничения, международные санкции запрета на торговлю и т. п.). В течение этого времени СТОРОНЫ не имеют взаимных претензий, и каждая из СТОРОН принимает на себя свой риск последствия форс-мажорных обстоятельств.</w:t>
      </w:r>
      <w:r/>
    </w:p>
    <w:p>
      <w:pPr>
        <w:pStyle w:val="615"/>
        <w:numPr>
          <w:ilvl w:val="0"/>
          <w:numId w:val="5"/>
        </w:numPr>
        <w:contextualSpacing w:val="0"/>
        <w:jc w:val="center"/>
        <w:spacing w:after="120" w:line="240" w:lineRule="auto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Персональные данные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.</w:t>
      </w:r>
      <w:r>
        <w:rPr>
          <w:rFonts w:ascii="Times New Roman" w:hAnsi="Times New Roman"/>
          <w:b/>
          <w:color w:val="4F81BD"/>
          <w:sz w:val="28"/>
          <w:szCs w:val="28"/>
        </w:rPr>
      </w:r>
      <w:r/>
    </w:p>
    <w:p>
      <w:pPr>
        <w:pStyle w:val="615"/>
        <w:numPr>
          <w:ilvl w:val="1"/>
          <w:numId w:val="2"/>
        </w:numPr>
        <w:contextualSpacing w:val="0"/>
        <w:ind w:hanging="36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осуществляет сбор, обработку, хранение и обезличивание (уничтожение) персональных данных Покупателя в целях</w:t>
      </w:r>
      <w:r>
        <w:rPr>
          <w:rFonts w:ascii="Times New Roman" w:hAnsi="Times New Roman"/>
        </w:rPr>
        <w:t xml:space="preserve"> исполнения настоящего договора в размах положений законодательства Российской Федерации.</w:t>
      </w:r>
      <w:r/>
    </w:p>
    <w:p>
      <w:pPr>
        <w:pStyle w:val="615"/>
        <w:numPr>
          <w:ilvl w:val="1"/>
          <w:numId w:val="2"/>
        </w:numPr>
        <w:contextualSpacing w:val="0"/>
        <w:ind w:hanging="36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Совершая заказ в интернет-магазине, Покупатель выражает согласие с политикой обработки персональных данных, утвержденной интернет-магазином.</w:t>
      </w:r>
      <w:r/>
    </w:p>
    <w:p>
      <w:pPr>
        <w:pStyle w:val="615"/>
        <w:numPr>
          <w:ilvl w:val="1"/>
          <w:numId w:val="2"/>
        </w:numPr>
        <w:contextualSpacing w:val="0"/>
        <w:ind w:hanging="36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Действующая Политика обработки персональных размещена на странице по адресу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"http://mustang-professional.ru"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http://mustang-professional.ru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lang w:val="be-BY"/>
        </w:rPr>
        <w:t xml:space="preserve">.</w:t>
      </w:r>
      <w:r>
        <w:rPr>
          <w:rFonts w:ascii="Times New Roman" w:hAnsi="Times New Roman"/>
        </w:rPr>
      </w:r>
      <w:r/>
    </w:p>
    <w:p>
      <w:pPr>
        <w:pStyle w:val="616"/>
        <w:numPr>
          <w:ilvl w:val="0"/>
          <w:numId w:val="5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Реквизиты интернет магазина.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ИП Селянин А. А.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ИНН: 691400216088 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ОГРНИП: 312691426200032 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ОКПО: 0185125593 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Расчетный счет: 40802810402720003181 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Банк: АО "АЛЬФА-БАНК" 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БИК: 044525593 </w:t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Корр. счет: 30101810200000000593</w:t>
      </w:r>
      <w:r>
        <w:rPr>
          <w:rFonts w:ascii="Times New Roman" w:hAnsi="Times New Roman"/>
        </w:rPr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Адрес: 119002, Москва, Россия </w:t>
      </w:r>
      <w:r>
        <w:rPr>
          <w:rFonts w:ascii="Times New Roman" w:hAnsi="Times New Roman"/>
        </w:rPr>
      </w:r>
      <w:r/>
    </w:p>
    <w:p>
      <w:pPr>
        <w:pStyle w:val="616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улица Арбат, 12с1 </w:t>
      </w:r>
      <w:r>
        <w:rPr>
          <w:rFonts w:ascii="Times New Roman" w:hAnsi="Times New Roman"/>
        </w:rPr>
      </w:r>
      <w:r/>
    </w:p>
    <w:p>
      <w:pPr>
        <w:pStyle w:val="616"/>
        <w:ind w:left="720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</w:rPr>
        <w:t xml:space="preserve">тел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"tel:+74951812212" </w:instrText>
      </w:r>
      <w:r>
        <w:rPr>
          <w:rFonts w:ascii="Times New Roman" w:hAnsi="Times New Roman"/>
        </w:rPr>
        <w:fldChar w:fldCharType="separate"/>
      </w:r>
      <w:r>
        <w:rPr>
          <w:rStyle w:val="624"/>
          <w:rFonts w:ascii="Times New Roman" w:hAnsi="Times New Roman"/>
        </w:rPr>
        <w:t xml:space="preserve">+7 (495) 181-22-12</w:t>
      </w:r>
      <w:r>
        <w:rPr>
          <w:rFonts w:ascii="Times New Roman" w:hAnsi="Times New Roman"/>
          <w:lang w:val="en-US"/>
        </w:rPr>
        <w:fldChar w:fldCharType="end"/>
      </w:r>
      <w:r>
        <w:rPr>
          <w:rFonts w:ascii="Times New Roman" w:hAnsi="Times New Roman"/>
          <w:lang w:val="en-US"/>
        </w:rPr>
      </w:r>
      <w:r/>
    </w:p>
    <w:p>
      <w:pPr>
        <w:pStyle w:val="616"/>
        <w:ind w:left="720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  <w:lang w:val="en-US"/>
        </w:rPr>
        <w:t xml:space="preserve">e</w:t>
      </w:r>
      <w:r>
        <w:rPr>
          <w:rFonts w:ascii="Times New Roman" w:hAnsi="Times New Roman"/>
          <w:lang w:val="en-US"/>
        </w:rPr>
        <w:t xml:space="preserve">-</w:t>
      </w:r>
      <w:r>
        <w:rPr>
          <w:rFonts w:ascii="Times New Roman" w:hAnsi="Times New Roman"/>
          <w:b/>
          <w:lang w:val="en-US"/>
        </w:rPr>
        <w:t xml:space="preserve">mail</w:t>
      </w:r>
      <w:r>
        <w:rPr>
          <w:rFonts w:ascii="Times New Roman" w:hAnsi="Times New Roman"/>
          <w:lang w:val="en-US"/>
        </w:rPr>
        <w:t xml:space="preserve"> info@mustang-professional.ru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mbria">
    <w:panose1 w:val="020408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7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7"/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pStyle w:val="607"/>
        <w:ind w:left="72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pStyle w:val="607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07"/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07"/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07"/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07"/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07"/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07"/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07"/>
        <w:ind w:left="2160" w:hanging="180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7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7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7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7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7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7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7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7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7"/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2"/>
      <w:numFmt w:val="decimal"/>
      <w:isLgl w:val="false"/>
      <w:suff w:val="tab"/>
      <w:lvlText w:val="%1"/>
      <w:lvlJc w:val="left"/>
      <w:pPr>
        <w:pStyle w:val="607"/>
        <w:ind w:left="420" w:hanging="420"/>
      </w:pPr>
    </w:lvl>
    <w:lvl w:ilvl="1">
      <w:start w:val="1"/>
      <w:numFmt w:val="decimal"/>
      <w:isLgl w:val="false"/>
      <w:suff w:val="tab"/>
      <w:lvlText w:val="%1.%2"/>
      <w:lvlJc w:val="left"/>
      <w:pPr>
        <w:pStyle w:val="607"/>
        <w:ind w:left="420" w:hanging="420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607"/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07"/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07"/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07"/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07"/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07"/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07"/>
        <w:ind w:left="1440" w:hanging="144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pStyle w:val="607"/>
        <w:ind w:left="72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pStyle w:val="607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07"/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07"/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07"/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07"/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07"/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07"/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07"/>
        <w:ind w:left="2160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space"/>
      <w:lvlText w:val="%1.%2."/>
      <w:lvlJc w:val="left"/>
      <w:pPr/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space"/>
      <w:lvlText w:val="%1.%2."/>
      <w:lvlJc w:val="left"/>
      <w:pPr/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Times New Roman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7"/>
    <w:next w:val="607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7"/>
    <w:next w:val="607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7"/>
    <w:next w:val="607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7"/>
    <w:next w:val="607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7"/>
    <w:next w:val="607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7"/>
    <w:next w:val="607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7"/>
    <w:next w:val="607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7"/>
    <w:next w:val="607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7"/>
    <w:next w:val="607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07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07"/>
    <w:next w:val="607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607"/>
    <w:next w:val="607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607"/>
    <w:next w:val="607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7"/>
    <w:next w:val="607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7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0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7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07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pPr>
      <w:spacing w:after="200" w:line="276" w:lineRule="auto"/>
    </w:pPr>
    <w:rPr>
      <w:sz w:val="22"/>
      <w:szCs w:val="22"/>
      <w:lang w:val="ru-RU" w:bidi="ar-SA" w:eastAsia="ru-RU"/>
    </w:rPr>
  </w:style>
  <w:style w:type="paragraph" w:styleId="608">
    <w:name w:val="Заголовок 1"/>
    <w:basedOn w:val="607"/>
    <w:next w:val="607"/>
    <w:link w:val="613"/>
    <w:pPr>
      <w:keepLines/>
      <w:keepNext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paragraph" w:styleId="609">
    <w:name w:val="Заголовок 2"/>
    <w:basedOn w:val="607"/>
    <w:next w:val="607"/>
    <w:link w:val="614"/>
    <w:pPr>
      <w:keepLines/>
      <w:keepNext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character" w:styleId="610">
    <w:name w:val="Основной шрифт абзаца"/>
    <w:next w:val="610"/>
    <w:link w:val="607"/>
  </w:style>
  <w:style w:type="table" w:styleId="611">
    <w:name w:val="Обычная таблица"/>
    <w:next w:val="611"/>
    <w:link w:val="607"/>
    <w:semiHidden/>
    <w:tblPr/>
  </w:style>
  <w:style w:type="numbering" w:styleId="612">
    <w:name w:val="Нет списка"/>
    <w:next w:val="612"/>
    <w:link w:val="607"/>
    <w:semiHidden/>
  </w:style>
  <w:style w:type="character" w:styleId="613">
    <w:name w:val="Заголовок 1 Знак"/>
    <w:next w:val="613"/>
    <w:link w:val="608"/>
    <w:rPr>
      <w:rFonts w:ascii="Cambria" w:hAnsi="Cambria" w:eastAsia="Times New Roman"/>
      <w:b/>
      <w:bCs/>
      <w:color w:val="365F91"/>
      <w:sz w:val="28"/>
      <w:szCs w:val="28"/>
    </w:rPr>
  </w:style>
  <w:style w:type="character" w:styleId="614">
    <w:name w:val="Заголовок 2 Знак"/>
    <w:next w:val="614"/>
    <w:link w:val="609"/>
    <w:rPr>
      <w:rFonts w:ascii="Cambria" w:hAnsi="Cambria" w:eastAsia="Times New Roman"/>
      <w:b/>
      <w:bCs/>
      <w:color w:val="4F81BD"/>
      <w:sz w:val="26"/>
      <w:szCs w:val="26"/>
    </w:rPr>
  </w:style>
  <w:style w:type="paragraph" w:styleId="615">
    <w:name w:val="Абзац списка"/>
    <w:basedOn w:val="607"/>
    <w:next w:val="615"/>
    <w:link w:val="607"/>
    <w:pPr>
      <w:contextualSpacing/>
      <w:ind w:left="720"/>
    </w:pPr>
  </w:style>
  <w:style w:type="paragraph" w:styleId="616">
    <w:name w:val="Без интервала"/>
    <w:next w:val="616"/>
    <w:link w:val="607"/>
    <w:rPr>
      <w:sz w:val="22"/>
      <w:szCs w:val="22"/>
      <w:lang w:val="ru-RU" w:bidi="ar-SA" w:eastAsia="ru-RU"/>
    </w:rPr>
  </w:style>
  <w:style w:type="character" w:styleId="617">
    <w:name w:val="Знак примечания"/>
    <w:next w:val="617"/>
    <w:link w:val="607"/>
    <w:semiHidden/>
    <w:rPr>
      <w:sz w:val="16"/>
      <w:szCs w:val="16"/>
    </w:rPr>
  </w:style>
  <w:style w:type="paragraph" w:styleId="618">
    <w:name w:val="Текст примечания"/>
    <w:basedOn w:val="607"/>
    <w:next w:val="618"/>
    <w:link w:val="619"/>
    <w:semiHidden/>
    <w:pPr>
      <w:spacing w:line="240" w:lineRule="auto"/>
    </w:pPr>
    <w:rPr>
      <w:sz w:val="20"/>
      <w:szCs w:val="20"/>
    </w:rPr>
  </w:style>
  <w:style w:type="character" w:styleId="619">
    <w:name w:val="Текст примечания Знак"/>
    <w:next w:val="619"/>
    <w:link w:val="618"/>
    <w:semiHidden/>
    <w:rPr>
      <w:sz w:val="20"/>
      <w:szCs w:val="20"/>
    </w:rPr>
  </w:style>
  <w:style w:type="paragraph" w:styleId="620">
    <w:name w:val="Тема примечания"/>
    <w:basedOn w:val="618"/>
    <w:next w:val="618"/>
    <w:link w:val="621"/>
    <w:semiHidden/>
    <w:rPr>
      <w:b/>
      <w:bCs/>
    </w:rPr>
  </w:style>
  <w:style w:type="character" w:styleId="621">
    <w:name w:val="Тема примечания Знак"/>
    <w:next w:val="621"/>
    <w:link w:val="620"/>
    <w:semiHidden/>
    <w:rPr>
      <w:b/>
      <w:bCs/>
      <w:sz w:val="20"/>
      <w:szCs w:val="20"/>
    </w:rPr>
  </w:style>
  <w:style w:type="paragraph" w:styleId="622">
    <w:name w:val="Текст выноски"/>
    <w:basedOn w:val="607"/>
    <w:next w:val="622"/>
    <w:link w:val="623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styleId="623">
    <w:name w:val="Текст выноски Знак"/>
    <w:next w:val="623"/>
    <w:link w:val="622"/>
    <w:semiHidden/>
    <w:rPr>
      <w:rFonts w:ascii="Tahoma" w:hAnsi="Tahoma"/>
      <w:sz w:val="16"/>
      <w:szCs w:val="16"/>
    </w:rPr>
  </w:style>
  <w:style w:type="character" w:styleId="624">
    <w:name w:val="Гиперссылка"/>
    <w:next w:val="624"/>
    <w:link w:val="607"/>
    <w:rPr>
      <w:color w:val="0000FF"/>
      <w:u w:val="single"/>
    </w:rPr>
  </w:style>
  <w:style w:type="character" w:styleId="1063" w:default="1">
    <w:name w:val="Default Paragraph Font"/>
    <w:uiPriority w:val="1"/>
    <w:semiHidden/>
    <w:unhideWhenUsed/>
  </w:style>
  <w:style w:type="numbering" w:styleId="1064" w:default="1">
    <w:name w:val="No List"/>
    <w:uiPriority w:val="99"/>
    <w:semiHidden/>
    <w:unhideWhenUsed/>
  </w:style>
  <w:style w:type="table" w:styleId="106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Юлия Господаренко</cp:lastModifiedBy>
  <cp:revision>1</cp:revision>
  <dcterms:modified xsi:type="dcterms:W3CDTF">2023-11-27T15:34:23Z</dcterms:modified>
</cp:coreProperties>
</file>